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安国市</w:t>
      </w:r>
      <w:r>
        <w:rPr>
          <w:rFonts w:hint="eastAsia" w:ascii="方正小标宋简体" w:hAnsi="方正小标宋简体" w:eastAsia="方正小标宋简体" w:cs="方正小标宋简体"/>
          <w:sz w:val="44"/>
          <w:szCs w:val="44"/>
          <w:lang w:val="en-US"/>
        </w:rPr>
        <w:t>2022年</w:t>
      </w:r>
      <w:r>
        <w:rPr>
          <w:rFonts w:hint="eastAsia" w:ascii="方正小标宋简体" w:hAnsi="方正小标宋简体" w:eastAsia="方正小标宋简体" w:cs="方正小标宋简体"/>
          <w:sz w:val="44"/>
          <w:szCs w:val="44"/>
        </w:rPr>
        <w:t>社区工作者公开招聘公告</w:t>
      </w:r>
    </w:p>
    <w:bookmarkEnd w:id="1"/>
    <w:p>
      <w:pPr>
        <w:spacing w:line="600" w:lineRule="exact"/>
        <w:ind w:firstLine="640" w:firstLineChars="200"/>
        <w:jc w:val="both"/>
        <w:rPr>
          <w:rFonts w:ascii="仿宋_GB2312" w:hAnsi="仿宋_GB2312" w:eastAsia="仿宋_GB2312" w:cs="仿宋_GB2312"/>
          <w:sz w:val="32"/>
          <w:szCs w:val="32"/>
        </w:rPr>
      </w:pP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为加强社区工作力量，建设一支高素质专业化的社区工作队伍，根据中共河北省委组织部等5部门《关于印发实施〈河北省社区工作者管理办法〉工作方案的通知》(冀组字〔2021〕17号)和中共保定市委组织部等5部门《关于印发〈关于实施河北省社区工作者管理办法〉推进方案的通知》(保组字〔2021〕25号)文件要求，经市政府研究，决定面向社会公开招聘一批社区工作者。结合我市实际，制定如下方案。</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一、招聘原则</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坚持“公开、平等、竞争、择优”的原则，按照德才兼备的用人标准，面向社会，公开招考，择优聘用。</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此次招聘采用委托第三方的方式进行，采取笔试和面试相结合的方法组织。</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二、招聘数额和岗位</w:t>
      </w:r>
    </w:p>
    <w:p>
      <w:pPr>
        <w:pStyle w:val="8"/>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公开招聘社区工作者50人，男女不限。按照“市聘街管社区用”的方式，录用后将分配到各街道、社区，由街道与招聘人员签订劳动合同，统一纳入社区工作者管理，实行聘用制。</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三、招聘范围和基本条件</w:t>
      </w:r>
    </w:p>
    <w:p>
      <w:pPr>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(一)基本条件：</w:t>
      </w:r>
    </w:p>
    <w:p>
      <w:pPr>
        <w:pStyle w:val="8"/>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1.遵守中华人民共和国宪法、法律、法规，遵纪守法，品行端正，具备良好的政治素质、道德素质和一定的政策理论水平。未受过党纪政纪处分，无违法犯罪记录。</w:t>
      </w:r>
    </w:p>
    <w:p>
      <w:pPr>
        <w:pStyle w:val="8"/>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热爱社区工作，具有全心全意为社区各类组织和广大居民群众服务的精神，事业心、责任感强，善于做群众工作；有较强的文字功底，能熟练应用计算机办公软件；善于团结同志，清正廉洁，工作勤奋，吃苦耐劳，富有奉献精神，具备创造性开展社区工作的能力。</w:t>
      </w:r>
    </w:p>
    <w:p>
      <w:pPr>
        <w:pStyle w:val="8"/>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3.性别不限，年龄在年满18周岁以上、35周岁以内（1986年1</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日以后，以招聘公告为准）。</w:t>
      </w:r>
    </w:p>
    <w:p>
      <w:pPr>
        <w:pStyle w:val="8"/>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4.身体健康，符合现行公务员录用体检标准，具有正常履行招聘岗位职责的身体条件。</w:t>
      </w:r>
    </w:p>
    <w:p>
      <w:pPr>
        <w:pStyle w:val="8"/>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5.国家承认的大学本科及以上学历，具有安国市户籍或配偶、父母为安国市户籍。</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6.服从组织统一调配。</w:t>
      </w:r>
    </w:p>
    <w:p>
      <w:pPr>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(二)本次招聘不受理下列人员报名：</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color w:val="auto"/>
          <w:sz w:val="32"/>
          <w:szCs w:val="32"/>
          <w:shd w:val="clear" w:color="auto" w:fill="FFFFFF"/>
        </w:rPr>
        <w:t>现役军人、全日制普通高校在读学生、机关工作人员和事业单位工作人员</w:t>
      </w:r>
      <w:r>
        <w:rPr>
          <w:rFonts w:hint="eastAsia" w:ascii="仿宋_GB2312" w:hAnsi="仿宋_GB2312" w:eastAsia="仿宋_GB2312" w:cs="仿宋_GB2312"/>
          <w:sz w:val="32"/>
          <w:szCs w:val="32"/>
        </w:rPr>
        <w:t>；</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shd w:val="clear" w:color="auto" w:fill="FFFFFF"/>
        </w:rPr>
        <w:t>有下列情形之一的，不得报考：</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（1）受过行政拘留以上行政处罚、刑事处罚或有关机关正在立案调查的；</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（2）受到党纪、政纪处分且尚在处分期内的；</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（3）被法院纳入失信被执行人名单的；</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（4）参与、蛊惑群众上访或本人无理上访的；</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（5）本人及配偶、子女参加过邪教组织，从事地下宗教活动、封建迷信活动的；</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（6）在各级公务员和事业单位招考中被认定有舞弊等严重违反录用纪律行为的；</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（7）因各种原因不能将档案或人事关系转入管理的；</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shd w:val="clear" w:color="auto" w:fill="FFFFFF"/>
        </w:rPr>
        <w:t>（8）法律法规规定不得招聘的其他情形。</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具有其他不适宜作为社区工作者的情形。</w:t>
      </w:r>
    </w:p>
    <w:p>
      <w:pPr>
        <w:pStyle w:val="8"/>
        <w:kinsoku/>
        <w:autoSpaceDE/>
        <w:autoSpaceDN/>
        <w:adjustRightInd/>
        <w:snapToGrid/>
        <w:spacing w:beforeAutospacing="0" w:afterAutospacing="0"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sz w:val="32"/>
          <w:szCs w:val="32"/>
        </w:rPr>
        <w:t>四、</w:t>
      </w:r>
      <w:r>
        <w:rPr>
          <w:rFonts w:hint="eastAsia" w:ascii="黑体" w:hAnsi="黑体" w:eastAsia="黑体" w:cs="黑体"/>
          <w:color w:val="auto"/>
          <w:sz w:val="32"/>
          <w:szCs w:val="32"/>
        </w:rPr>
        <w:t>岗位职责</w:t>
      </w:r>
    </w:p>
    <w:p>
      <w:pPr>
        <w:pStyle w:val="8"/>
        <w:kinsoku/>
        <w:autoSpaceDE/>
        <w:autoSpaceDN/>
        <w:adjustRightInd/>
        <w:snapToGrid/>
        <w:spacing w:beforeAutospacing="0" w:afterAutospacing="0" w:line="60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color w:val="auto"/>
          <w:sz w:val="32"/>
          <w:szCs w:val="32"/>
        </w:rPr>
        <w:t>社区工作人员的基本职责是贯彻执行党的路线方针政策和国家法律法规，积极宣传党的主张，教育和引导居民遵纪守法、自觉履行法定义务；执行党组织的决定、决议和社区居民（代表）会议的决定、意见，办理本社区居民公共事务和公益事业，维护居民的合法权益；协助政府或者其派出机关做好社区公共服务、公共管理、公共安全等工作；依法组织居民开展自治活动，根据居民需求，提出合理方案，解决实际问题；协调辖区单位党组织开展区域党建互联互动，推进党建引领社区（小区）治理；倡导树立社区志愿服务精神，支持社会组织和社会力量开展社区便民服务和志愿互助服务；主动走访社区居民，及时收集、上报、处理、反馈群众反映的诉求和问题，化解社会矛盾，维护社会稳定；组织社区居民对政府或者其派出机关及其工作人员的工作、驻社区单位或共建单位参与社区建设的情况进行民主评议；完成党委、政府或派出机关依法依规交办的其他任务。</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五、招聘程序</w:t>
      </w:r>
    </w:p>
    <w:p>
      <w:pPr>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(一)报名方法及注意事项</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此次公开招聘委托第三方进行，将采取网上报名、网上审核，各个环节将以《通知》方式在相关报名网站及微信公众号上发布。考试采取笔试、面试相结合的方式，不设开考比例。具体流程如下：</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因受疫情影响，本次招聘全部采取网上报名、网上缴费、网上打印《准考证》的方式进行，不接受现场报名。</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1、报名邮箱：bdwfhr@163.com。报名流程：报考人员提交资料、资格初审结果通知、报考缴费、下载打印准考证等均通过本邮箱进行。工作人员通过系统后台审核报名信息，审核通过后，考生按照接收到的通知邮件（注意：通知邮件均发向考生提交材料所用的邮箱，请考生注意查收。）进行缴费和后续事宜。</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2、公告日期：2022</w:t>
      </w:r>
      <w:r>
        <w:rPr>
          <w:rFonts w:ascii="Calibri" w:hAnsi="Calibri" w:eastAsia="仿宋_GB2312" w:cs="Calibri"/>
          <w:snapToGrid w:val="0"/>
          <w:sz w:val="32"/>
          <w:szCs w:val="32"/>
          <w:shd w:val="clear" w:color="auto" w:fill="FFFFFF"/>
          <w:lang w:val="en-US" w:bidi="ar-SA"/>
        </w:rPr>
        <w:t> </w:t>
      </w:r>
      <w:r>
        <w:rPr>
          <w:rFonts w:hint="eastAsia" w:ascii="仿宋_GB2312" w:hAnsi="仿宋_GB2312" w:eastAsia="仿宋_GB2312" w:cs="仿宋_GB2312"/>
          <w:snapToGrid w:val="0"/>
          <w:sz w:val="32"/>
          <w:szCs w:val="32"/>
          <w:shd w:val="clear" w:color="auto" w:fill="FFFFFF"/>
          <w:lang w:val="en-US" w:bidi="ar-SA"/>
        </w:rPr>
        <w:t>年</w:t>
      </w:r>
      <w:r>
        <w:rPr>
          <w:rFonts w:ascii="仿宋_GB2312" w:hAnsi="仿宋_GB2312" w:eastAsia="仿宋_GB2312" w:cs="仿宋_GB2312"/>
          <w:snapToGrid w:val="0"/>
          <w:sz w:val="32"/>
          <w:szCs w:val="32"/>
          <w:shd w:val="clear" w:color="auto" w:fill="FFFFFF"/>
          <w:lang w:val="en-US" w:bidi="ar-SA"/>
        </w:rPr>
        <w:t>1</w:t>
      </w:r>
      <w:r>
        <w:rPr>
          <w:rFonts w:hint="eastAsia" w:ascii="仿宋_GB2312" w:hAnsi="仿宋_GB2312" w:eastAsia="仿宋_GB2312" w:cs="仿宋_GB2312"/>
          <w:snapToGrid w:val="0"/>
          <w:sz w:val="32"/>
          <w:szCs w:val="32"/>
          <w:shd w:val="clear" w:color="auto" w:fill="FFFFFF"/>
          <w:lang w:val="en-US" w:bidi="ar-SA"/>
        </w:rPr>
        <w:t>2月</w:t>
      </w:r>
      <w:r>
        <w:rPr>
          <w:rFonts w:ascii="仿宋_GB2312" w:hAnsi="仿宋_GB2312" w:eastAsia="仿宋_GB2312" w:cs="仿宋_GB2312"/>
          <w:snapToGrid w:val="0"/>
          <w:sz w:val="32"/>
          <w:szCs w:val="32"/>
          <w:shd w:val="clear" w:color="auto" w:fill="FFFFFF"/>
          <w:lang w:val="en-US" w:bidi="ar-SA"/>
        </w:rPr>
        <w:t>5</w:t>
      </w:r>
      <w:r>
        <w:rPr>
          <w:rFonts w:hint="eastAsia" w:ascii="仿宋_GB2312" w:hAnsi="仿宋_GB2312" w:eastAsia="仿宋_GB2312" w:cs="仿宋_GB2312"/>
          <w:snapToGrid w:val="0"/>
          <w:sz w:val="32"/>
          <w:szCs w:val="32"/>
          <w:shd w:val="clear" w:color="auto" w:fill="FFFFFF"/>
          <w:lang w:val="en-US" w:bidi="ar-SA"/>
        </w:rPr>
        <w:t>日至</w:t>
      </w:r>
      <w:r>
        <w:rPr>
          <w:rFonts w:ascii="仿宋_GB2312" w:hAnsi="仿宋_GB2312" w:eastAsia="仿宋_GB2312" w:cs="仿宋_GB2312"/>
          <w:snapToGrid w:val="0"/>
          <w:sz w:val="32"/>
          <w:szCs w:val="32"/>
          <w:shd w:val="clear" w:color="auto" w:fill="FFFFFF"/>
          <w:lang w:val="en-US" w:bidi="ar-SA"/>
        </w:rPr>
        <w:t>12</w:t>
      </w:r>
      <w:r>
        <w:rPr>
          <w:rFonts w:hint="eastAsia" w:ascii="仿宋_GB2312" w:hAnsi="仿宋_GB2312" w:eastAsia="仿宋_GB2312" w:cs="仿宋_GB2312"/>
          <w:snapToGrid w:val="0"/>
          <w:sz w:val="32"/>
          <w:szCs w:val="32"/>
          <w:shd w:val="clear" w:color="auto" w:fill="FFFFFF"/>
          <w:lang w:val="en-US" w:bidi="ar-SA"/>
        </w:rPr>
        <w:t>月</w:t>
      </w:r>
      <w:r>
        <w:rPr>
          <w:rFonts w:ascii="仿宋_GB2312" w:hAnsi="仿宋_GB2312" w:eastAsia="仿宋_GB2312" w:cs="仿宋_GB2312"/>
          <w:snapToGrid w:val="0"/>
          <w:sz w:val="32"/>
          <w:szCs w:val="32"/>
          <w:shd w:val="clear" w:color="auto" w:fill="FFFFFF"/>
          <w:lang w:val="en-US" w:bidi="ar-SA"/>
        </w:rPr>
        <w:t>15</w:t>
      </w:r>
      <w:r>
        <w:rPr>
          <w:rFonts w:hint="eastAsia" w:ascii="仿宋_GB2312" w:hAnsi="仿宋_GB2312" w:eastAsia="仿宋_GB2312" w:cs="仿宋_GB2312"/>
          <w:snapToGrid w:val="0"/>
          <w:sz w:val="32"/>
          <w:szCs w:val="32"/>
          <w:shd w:val="clear" w:color="auto" w:fill="FFFFFF"/>
          <w:lang w:val="en-US" w:bidi="ar-SA"/>
        </w:rPr>
        <w:t>日</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3、报名期限：2022年</w:t>
      </w:r>
      <w:r>
        <w:rPr>
          <w:rFonts w:ascii="仿宋_GB2312" w:hAnsi="仿宋_GB2312" w:eastAsia="仿宋_GB2312" w:cs="仿宋_GB2312"/>
          <w:snapToGrid w:val="0"/>
          <w:sz w:val="32"/>
          <w:szCs w:val="32"/>
          <w:shd w:val="clear" w:color="auto" w:fill="FFFFFF"/>
          <w:lang w:val="en-US" w:bidi="ar-SA"/>
        </w:rPr>
        <w:t>1</w:t>
      </w:r>
      <w:r>
        <w:rPr>
          <w:rFonts w:hint="eastAsia" w:ascii="仿宋_GB2312" w:hAnsi="仿宋_GB2312" w:eastAsia="仿宋_GB2312" w:cs="仿宋_GB2312"/>
          <w:snapToGrid w:val="0"/>
          <w:sz w:val="32"/>
          <w:szCs w:val="32"/>
          <w:shd w:val="clear" w:color="auto" w:fill="FFFFFF"/>
          <w:lang w:val="en-US" w:bidi="ar-SA"/>
        </w:rPr>
        <w:t>2月</w:t>
      </w:r>
      <w:r>
        <w:rPr>
          <w:rFonts w:ascii="仿宋_GB2312" w:hAnsi="仿宋_GB2312" w:eastAsia="仿宋_GB2312" w:cs="仿宋_GB2312"/>
          <w:snapToGrid w:val="0"/>
          <w:sz w:val="32"/>
          <w:szCs w:val="32"/>
          <w:shd w:val="clear" w:color="auto" w:fill="FFFFFF"/>
          <w:lang w:val="en-US" w:bidi="ar-SA"/>
        </w:rPr>
        <w:t>5</w:t>
      </w:r>
      <w:r>
        <w:rPr>
          <w:rFonts w:hint="eastAsia" w:ascii="仿宋_GB2312" w:hAnsi="仿宋_GB2312" w:eastAsia="仿宋_GB2312" w:cs="仿宋_GB2312"/>
          <w:snapToGrid w:val="0"/>
          <w:sz w:val="32"/>
          <w:szCs w:val="32"/>
          <w:shd w:val="clear" w:color="auto" w:fill="FFFFFF"/>
          <w:lang w:val="en-US" w:bidi="ar-SA"/>
        </w:rPr>
        <w:t>日至</w:t>
      </w:r>
      <w:r>
        <w:rPr>
          <w:rFonts w:ascii="仿宋_GB2312" w:hAnsi="仿宋_GB2312" w:eastAsia="仿宋_GB2312" w:cs="仿宋_GB2312"/>
          <w:snapToGrid w:val="0"/>
          <w:sz w:val="32"/>
          <w:szCs w:val="32"/>
          <w:shd w:val="clear" w:color="auto" w:fill="FFFFFF"/>
          <w:lang w:val="en-US" w:bidi="ar-SA"/>
        </w:rPr>
        <w:t>12</w:t>
      </w:r>
      <w:r>
        <w:rPr>
          <w:rFonts w:hint="eastAsia" w:ascii="仿宋_GB2312" w:hAnsi="仿宋_GB2312" w:eastAsia="仿宋_GB2312" w:cs="仿宋_GB2312"/>
          <w:snapToGrid w:val="0"/>
          <w:sz w:val="32"/>
          <w:szCs w:val="32"/>
          <w:shd w:val="clear" w:color="auto" w:fill="FFFFFF"/>
          <w:lang w:val="en-US" w:bidi="ar-SA"/>
        </w:rPr>
        <w:t>月</w:t>
      </w:r>
      <w:r>
        <w:rPr>
          <w:rFonts w:ascii="仿宋_GB2312" w:hAnsi="仿宋_GB2312" w:eastAsia="仿宋_GB2312" w:cs="仿宋_GB2312"/>
          <w:snapToGrid w:val="0"/>
          <w:sz w:val="32"/>
          <w:szCs w:val="32"/>
          <w:shd w:val="clear" w:color="auto" w:fill="FFFFFF"/>
          <w:lang w:val="en-US" w:bidi="ar-SA"/>
        </w:rPr>
        <w:t>15</w:t>
      </w:r>
      <w:r>
        <w:rPr>
          <w:rFonts w:hint="eastAsia" w:ascii="仿宋_GB2312" w:hAnsi="仿宋_GB2312" w:eastAsia="仿宋_GB2312" w:cs="仿宋_GB2312"/>
          <w:snapToGrid w:val="0"/>
          <w:sz w:val="32"/>
          <w:szCs w:val="32"/>
          <w:shd w:val="clear" w:color="auto" w:fill="FFFFFF"/>
          <w:lang w:val="en-US" w:bidi="ar-SA"/>
        </w:rPr>
        <w:t>日17:00</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4、资格初审截止时间为2022年</w:t>
      </w:r>
      <w:r>
        <w:rPr>
          <w:rFonts w:ascii="仿宋_GB2312" w:hAnsi="仿宋_GB2312" w:eastAsia="仿宋_GB2312" w:cs="仿宋_GB2312"/>
          <w:snapToGrid w:val="0"/>
          <w:sz w:val="32"/>
          <w:szCs w:val="32"/>
          <w:shd w:val="clear" w:color="auto" w:fill="FFFFFF"/>
          <w:lang w:val="en-US" w:bidi="ar-SA"/>
        </w:rPr>
        <w:t>12</w:t>
      </w:r>
      <w:r>
        <w:rPr>
          <w:rFonts w:hint="eastAsia" w:ascii="仿宋_GB2312" w:hAnsi="仿宋_GB2312" w:eastAsia="仿宋_GB2312" w:cs="仿宋_GB2312"/>
          <w:snapToGrid w:val="0"/>
          <w:sz w:val="32"/>
          <w:szCs w:val="32"/>
          <w:shd w:val="clear" w:color="auto" w:fill="FFFFFF"/>
          <w:lang w:val="en-US" w:bidi="ar-SA"/>
        </w:rPr>
        <w:t>月</w:t>
      </w:r>
      <w:r>
        <w:rPr>
          <w:rFonts w:ascii="仿宋_GB2312" w:hAnsi="仿宋_GB2312" w:eastAsia="仿宋_GB2312" w:cs="仿宋_GB2312"/>
          <w:snapToGrid w:val="0"/>
          <w:sz w:val="32"/>
          <w:szCs w:val="32"/>
          <w:shd w:val="clear" w:color="auto" w:fill="FFFFFF"/>
          <w:lang w:val="en-US" w:bidi="ar-SA"/>
        </w:rPr>
        <w:t>15</w:t>
      </w:r>
      <w:r>
        <w:rPr>
          <w:rFonts w:hint="eastAsia" w:ascii="仿宋_GB2312" w:hAnsi="仿宋_GB2312" w:eastAsia="仿宋_GB2312" w:cs="仿宋_GB2312"/>
          <w:snapToGrid w:val="0"/>
          <w:sz w:val="32"/>
          <w:szCs w:val="32"/>
          <w:shd w:val="clear" w:color="auto" w:fill="FFFFFF"/>
          <w:lang w:val="en-US" w:bidi="ar-SA"/>
        </w:rPr>
        <w:t>日17:30时，缴费截止时间：2022年</w:t>
      </w:r>
      <w:r>
        <w:rPr>
          <w:rFonts w:ascii="仿宋_GB2312" w:hAnsi="仿宋_GB2312" w:eastAsia="仿宋_GB2312" w:cs="仿宋_GB2312"/>
          <w:snapToGrid w:val="0"/>
          <w:sz w:val="32"/>
          <w:szCs w:val="32"/>
          <w:shd w:val="clear" w:color="auto" w:fill="FFFFFF"/>
          <w:lang w:val="en-US" w:bidi="ar-SA"/>
        </w:rPr>
        <w:t>12</w:t>
      </w:r>
      <w:r>
        <w:rPr>
          <w:rFonts w:hint="eastAsia" w:ascii="仿宋_GB2312" w:hAnsi="仿宋_GB2312" w:eastAsia="仿宋_GB2312" w:cs="仿宋_GB2312"/>
          <w:snapToGrid w:val="0"/>
          <w:sz w:val="32"/>
          <w:szCs w:val="32"/>
          <w:shd w:val="clear" w:color="auto" w:fill="FFFFFF"/>
          <w:lang w:val="en-US" w:bidi="ar-SA"/>
        </w:rPr>
        <w:t>月</w:t>
      </w:r>
      <w:r>
        <w:rPr>
          <w:rFonts w:ascii="仿宋_GB2312" w:hAnsi="仿宋_GB2312" w:eastAsia="仿宋_GB2312" w:cs="仿宋_GB2312"/>
          <w:snapToGrid w:val="0"/>
          <w:sz w:val="32"/>
          <w:szCs w:val="32"/>
          <w:shd w:val="clear" w:color="auto" w:fill="FFFFFF"/>
          <w:lang w:val="en-US" w:bidi="ar-SA"/>
        </w:rPr>
        <w:t>15</w:t>
      </w:r>
      <w:r>
        <w:rPr>
          <w:rFonts w:hint="eastAsia" w:ascii="仿宋_GB2312" w:hAnsi="仿宋_GB2312" w:eastAsia="仿宋_GB2312" w:cs="仿宋_GB2312"/>
          <w:snapToGrid w:val="0"/>
          <w:sz w:val="32"/>
          <w:szCs w:val="32"/>
          <w:shd w:val="clear" w:color="auto" w:fill="FFFFFF"/>
          <w:lang w:val="en-US" w:bidi="ar-SA"/>
        </w:rPr>
        <w:t>日18:00时。考务费200元/人。</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5、准考证打印（A4纸张，彩色打印）：打印时间根据疫情情况另行通知。</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6、报名时需上传报名表电子版（见公告附件1）及证明材料扫描件：</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（第一部分）报名表电子版（点击招聘公告附件1下载）。</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（第二部分）证明材料：</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注意：以下材料须提供原件扫描件，并严格按以下顺序制成一个PDF文件，文件以报名人员姓名+身份证号+岗位命名（例如：张三+身份证号+安国社区工作者），发送到邮箱：bdwfhr@163.com，邮件主题为报名者姓名+身份证号+岗位（例如：张三+身份证号+安国社区工作者），不得填写其他内容。</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（1）有效期内的二代居民身份证；</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（2）国家</w:t>
      </w:r>
      <w:r>
        <w:rPr>
          <w:rFonts w:ascii="仿宋_GB2312" w:hAnsi="仿宋_GB2312" w:eastAsia="仿宋_GB2312" w:cs="仿宋_GB2312"/>
          <w:snapToGrid w:val="0"/>
          <w:sz w:val="32"/>
          <w:szCs w:val="32"/>
          <w:shd w:val="clear" w:color="auto" w:fill="FFFFFF"/>
          <w:lang w:val="en-US" w:bidi="ar-SA"/>
        </w:rPr>
        <w:t>承认的</w:t>
      </w:r>
      <w:r>
        <w:rPr>
          <w:rFonts w:hint="eastAsia" w:ascii="仿宋_GB2312" w:hAnsi="仿宋_GB2312" w:eastAsia="仿宋_GB2312" w:cs="仿宋_GB2312"/>
          <w:snapToGrid w:val="0"/>
          <w:sz w:val="32"/>
          <w:szCs w:val="32"/>
          <w:shd w:val="clear" w:color="auto" w:fill="FFFFFF"/>
          <w:lang w:val="en-US" w:bidi="ar-SA"/>
        </w:rPr>
        <w:t>学历毕业证书；</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（3）学信网下载的6个月有效期内教育部学历在线验证报告；</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（4）户口簿(包括首页和本人页)或户口迁移证（2022年</w:t>
      </w:r>
      <w:r>
        <w:rPr>
          <w:rFonts w:ascii="仿宋_GB2312" w:hAnsi="仿宋_GB2312" w:eastAsia="仿宋_GB2312" w:cs="仿宋_GB2312"/>
          <w:snapToGrid w:val="0"/>
          <w:sz w:val="32"/>
          <w:szCs w:val="32"/>
          <w:shd w:val="clear" w:color="auto" w:fill="FFFFFF"/>
          <w:lang w:val="en-US" w:bidi="ar-SA"/>
        </w:rPr>
        <w:t>1</w:t>
      </w:r>
      <w:r>
        <w:rPr>
          <w:rFonts w:hint="eastAsia" w:ascii="仿宋_GB2312" w:hAnsi="仿宋_GB2312" w:eastAsia="仿宋_GB2312" w:cs="仿宋_GB2312"/>
          <w:snapToGrid w:val="0"/>
          <w:sz w:val="32"/>
          <w:szCs w:val="32"/>
          <w:shd w:val="clear" w:color="auto" w:fill="FFFFFF"/>
          <w:lang w:val="en-US" w:bidi="ar-SA"/>
        </w:rPr>
        <w:t>2月</w:t>
      </w:r>
      <w:r>
        <w:rPr>
          <w:rFonts w:ascii="仿宋_GB2312" w:hAnsi="仿宋_GB2312" w:eastAsia="仿宋_GB2312" w:cs="仿宋_GB2312"/>
          <w:snapToGrid w:val="0"/>
          <w:sz w:val="32"/>
          <w:szCs w:val="32"/>
          <w:shd w:val="clear" w:color="auto" w:fill="FFFFFF"/>
          <w:lang w:val="en-US" w:bidi="ar-SA"/>
        </w:rPr>
        <w:t>5</w:t>
      </w:r>
      <w:r>
        <w:rPr>
          <w:rFonts w:hint="eastAsia" w:ascii="仿宋_GB2312" w:hAnsi="仿宋_GB2312" w:eastAsia="仿宋_GB2312" w:cs="仿宋_GB2312"/>
          <w:snapToGrid w:val="0"/>
          <w:sz w:val="32"/>
          <w:szCs w:val="32"/>
          <w:shd w:val="clear" w:color="auto" w:fill="FFFFFF"/>
          <w:lang w:val="en-US" w:bidi="ar-SA"/>
        </w:rPr>
        <w:t>日前）等相关证明材料；</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（5）近期小二寸蓝底照片；</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（6）学历为境外学历的，须提供国家教育部留学服务中心出具的《国外学历学位认证书》；</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（7）已经取得《社会工作者职业资格证书》的，提供《社会工作者职业资格证书》。</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ascii="仿宋_GB2312" w:hAnsi="仿宋_GB2312" w:eastAsia="仿宋_GB2312" w:cs="仿宋_GB2312"/>
          <w:snapToGrid w:val="0"/>
          <w:sz w:val="32"/>
          <w:szCs w:val="32"/>
          <w:shd w:val="clear" w:color="auto" w:fill="FFFFFF"/>
          <w:lang w:val="en-US" w:bidi="ar-SA"/>
        </w:rPr>
        <w:t>7</w:t>
      </w:r>
      <w:r>
        <w:rPr>
          <w:rFonts w:hint="eastAsia" w:ascii="仿宋_GB2312" w:hAnsi="仿宋_GB2312" w:eastAsia="仿宋_GB2312" w:cs="仿宋_GB2312"/>
          <w:snapToGrid w:val="0"/>
          <w:sz w:val="32"/>
          <w:szCs w:val="32"/>
          <w:shd w:val="clear" w:color="auto" w:fill="FFFFFF"/>
          <w:lang w:val="en-US" w:bidi="ar-SA"/>
        </w:rPr>
        <w:t>、考生报名时应详细阅读此招聘公告及相关附件（《2022年公开招聘社区工作者报名表》、《2022年公开招聘社区工作者防疫须知及身体健康监测记录表及诚信承诺书》），须完全了解本次招聘政策和报考条件，本次招考实行自律机制，报考者必须承诺履行《2022年公开招聘社区工作者诚信承诺书》中要求，对提交的信息和材料真实性负责，报名即视为遵守考生诚信承诺。如发现填写的信息不属实或弄虚作假不守承诺的，一经查实，取消考试资格或聘用资格，情节严重的记入诚信档案，后果由考生自负。资格审查贯穿招聘过程始终，在任何一个环节发现有资格不符的，取消其考试资格或聘用资格。</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ascii="仿宋_GB2312" w:hAnsi="仿宋_GB2312" w:eastAsia="仿宋_GB2312" w:cs="仿宋_GB2312"/>
          <w:snapToGrid w:val="0"/>
          <w:sz w:val="32"/>
          <w:szCs w:val="32"/>
          <w:shd w:val="clear" w:color="auto" w:fill="FFFFFF"/>
          <w:lang w:val="en-US" w:bidi="ar-SA"/>
        </w:rPr>
        <w:t>8</w:t>
      </w:r>
      <w:r>
        <w:rPr>
          <w:rFonts w:hint="eastAsia" w:ascii="仿宋_GB2312" w:hAnsi="仿宋_GB2312" w:eastAsia="仿宋_GB2312" w:cs="仿宋_GB2312"/>
          <w:snapToGrid w:val="0"/>
          <w:sz w:val="32"/>
          <w:szCs w:val="32"/>
          <w:shd w:val="clear" w:color="auto" w:fill="FFFFFF"/>
          <w:lang w:val="en-US" w:bidi="ar-SA"/>
        </w:rPr>
        <w:t>、此次公开招聘的各个环节将以《公告》方式在“</w:t>
      </w:r>
      <w:r>
        <w:rPr>
          <w:rFonts w:ascii="仿宋_GB2312" w:hAnsi="仿宋_GB2312" w:eastAsia="仿宋_GB2312" w:cs="仿宋_GB2312"/>
          <w:snapToGrid w:val="0"/>
          <w:sz w:val="32"/>
          <w:szCs w:val="32"/>
          <w:shd w:val="clear" w:color="auto" w:fill="FFFFFF"/>
          <w:lang w:val="en-US" w:bidi="ar-SA"/>
        </w:rPr>
        <w:t>文发数科人力”企业公众号</w:t>
      </w:r>
      <w:r>
        <w:rPr>
          <w:rFonts w:hint="eastAsia" w:ascii="仿宋_GB2312" w:hAnsi="仿宋_GB2312" w:eastAsia="仿宋_GB2312" w:cs="仿宋_GB2312"/>
          <w:snapToGrid w:val="0"/>
          <w:sz w:val="32"/>
          <w:szCs w:val="32"/>
          <w:shd w:val="clear" w:color="auto" w:fill="FFFFFF"/>
          <w:lang w:val="en-US" w:bidi="ar-SA"/>
        </w:rPr>
        <w:t>上发布，报考人员须及时关注公众号发布的信息，并务必牢记报名、资格审查、笔试、资格复审、面试、体检等时间节点信息，凡在规定时间内未完成相关操作的，视为自动放弃。</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ascii="仿宋_GB2312" w:hAnsi="仿宋_GB2312" w:eastAsia="仿宋_GB2312" w:cs="仿宋_GB2312"/>
          <w:snapToGrid w:val="0"/>
          <w:sz w:val="32"/>
          <w:szCs w:val="32"/>
          <w:shd w:val="clear" w:color="auto" w:fill="FFFFFF"/>
          <w:lang w:val="en-US" w:bidi="ar-SA"/>
        </w:rPr>
        <w:t>9</w:t>
      </w:r>
      <w:r>
        <w:rPr>
          <w:rFonts w:hint="eastAsia" w:ascii="仿宋_GB2312" w:hAnsi="仿宋_GB2312" w:eastAsia="仿宋_GB2312" w:cs="仿宋_GB2312"/>
          <w:snapToGrid w:val="0"/>
          <w:sz w:val="32"/>
          <w:szCs w:val="32"/>
          <w:shd w:val="clear" w:color="auto" w:fill="FFFFFF"/>
          <w:lang w:val="en-US" w:bidi="ar-SA"/>
        </w:rPr>
        <w:t>、报名咨询电话：（</w:t>
      </w:r>
      <w:r>
        <w:rPr>
          <w:rFonts w:ascii="Calibri" w:hAnsi="Calibri" w:eastAsia="仿宋_GB2312" w:cs="Calibri"/>
          <w:snapToGrid w:val="0"/>
          <w:sz w:val="32"/>
          <w:szCs w:val="32"/>
          <w:shd w:val="clear" w:color="auto" w:fill="FFFFFF"/>
          <w:lang w:val="en-US" w:bidi="ar-SA"/>
        </w:rPr>
        <w:t> </w:t>
      </w:r>
      <w:r>
        <w:rPr>
          <w:rFonts w:hint="eastAsia" w:ascii="仿宋_GB2312" w:hAnsi="仿宋_GB2312" w:eastAsia="仿宋_GB2312" w:cs="仿宋_GB2312"/>
          <w:snapToGrid w:val="0"/>
          <w:sz w:val="32"/>
          <w:szCs w:val="32"/>
          <w:shd w:val="clear" w:color="auto" w:fill="FFFFFF"/>
          <w:lang w:val="en-US" w:bidi="ar-SA"/>
        </w:rPr>
        <w:t>0312-</w:t>
      </w:r>
      <w:r>
        <w:rPr>
          <w:rFonts w:ascii="仿宋_GB2312" w:hAnsi="仿宋_GB2312" w:eastAsia="仿宋_GB2312" w:cs="仿宋_GB2312"/>
          <w:snapToGrid w:val="0"/>
          <w:sz w:val="32"/>
          <w:szCs w:val="32"/>
          <w:shd w:val="clear" w:color="auto" w:fill="FFFFFF"/>
          <w:lang w:val="en-US" w:bidi="ar-SA"/>
        </w:rPr>
        <w:t>7938111</w:t>
      </w:r>
      <w:r>
        <w:rPr>
          <w:rFonts w:hint="eastAsia" w:ascii="仿宋_GB2312" w:hAnsi="仿宋_GB2312" w:eastAsia="仿宋_GB2312" w:cs="仿宋_GB2312"/>
          <w:snapToGrid w:val="0"/>
          <w:sz w:val="32"/>
          <w:szCs w:val="32"/>
          <w:shd w:val="clear" w:color="auto" w:fill="FFFFFF"/>
          <w:lang w:val="en-US" w:bidi="ar-SA"/>
        </w:rPr>
        <w:t>）。</w:t>
      </w:r>
    </w:p>
    <w:p>
      <w:pPr>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(二)笔试</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1.资格初审合格并成功缴费人员进入考试环节。考试分为笔试和面试两项，总分均为100分。笔试成绩占40%，面试成绩占60%。总成绩=笔试成绩×40%+面试成绩×60%。笔试成绩、面试成绩及总成绩均按“四舍五入法”保留到小数点后两位数字。</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2.笔试为闭卷考试，笔试委托第三方机构出题，笔试内容为公共基础知识和与岗位</w:t>
      </w:r>
      <w:r>
        <w:rPr>
          <w:rFonts w:ascii="仿宋_GB2312" w:hAnsi="仿宋_GB2312" w:eastAsia="仿宋_GB2312" w:cs="仿宋_GB2312"/>
          <w:snapToGrid w:val="0"/>
          <w:sz w:val="32"/>
          <w:szCs w:val="32"/>
          <w:shd w:val="clear" w:color="auto" w:fill="FFFFFF"/>
          <w:lang w:val="en-US" w:bidi="ar-SA"/>
        </w:rPr>
        <w:t>相匹配的相关专业知识</w:t>
      </w:r>
      <w:r>
        <w:rPr>
          <w:rFonts w:hint="eastAsia" w:ascii="仿宋_GB2312" w:hAnsi="仿宋_GB2312" w:eastAsia="仿宋_GB2312" w:cs="仿宋_GB2312"/>
          <w:snapToGrid w:val="0"/>
          <w:sz w:val="32"/>
          <w:szCs w:val="32"/>
          <w:shd w:val="clear" w:color="auto" w:fill="FFFFFF"/>
          <w:lang w:val="en-US" w:bidi="ar-SA"/>
        </w:rPr>
        <w:t>。</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3.笔试时，考生凭《笔试准考证》（A4纸张，彩色打印）、本人手写签名的《个人健康信息承诺书》、7日内及48小时纸质阴性核酸检测报告和有效期内的二代居民身份证原件入场，五个证件缺一不可，缺少证件的考生不得参加考试。《个人健康信息承诺书》需在公告附件下载。考生进入考点前考生需出示河北绿色健康码和行程卡、7日内及48小时纸质阴性核酸检测报告、《个人健康信息承诺书》，测量体温，无异常人员进入考点考试，发现异常情况，不能参加考试。考生进入考点后，需全程佩戴口罩，仅在核验身份时可以暂时摘下口罩。考生须听从考点工作人员指挥，分散进出考场，避免近距离接触交流。（具体防疫措施以：考生防疫安全注意事项为准）</w:t>
      </w:r>
    </w:p>
    <w:p>
      <w:pPr>
        <w:widowControl/>
        <w:shd w:val="clear" w:color="auto" w:fill="FFFFFF"/>
        <w:spacing w:line="600" w:lineRule="exact"/>
        <w:ind w:firstLine="640" w:firstLineChars="200"/>
        <w:rPr>
          <w:rFonts w:ascii="仿宋_GB2312" w:hAnsi="仿宋_GB2312" w:eastAsia="仿宋_GB2312" w:cs="仿宋_GB2312"/>
          <w:snapToGrid w:val="0"/>
          <w:sz w:val="32"/>
          <w:szCs w:val="32"/>
          <w:shd w:val="clear" w:color="auto" w:fill="FFFFFF"/>
          <w:lang w:val="en-US" w:bidi="ar-SA"/>
        </w:rPr>
      </w:pPr>
      <w:r>
        <w:rPr>
          <w:rFonts w:hint="eastAsia" w:ascii="仿宋_GB2312" w:hAnsi="仿宋_GB2312" w:eastAsia="仿宋_GB2312" w:cs="仿宋_GB2312"/>
          <w:snapToGrid w:val="0"/>
          <w:sz w:val="32"/>
          <w:szCs w:val="32"/>
          <w:shd w:val="clear" w:color="auto" w:fill="FFFFFF"/>
          <w:lang w:val="en-US" w:bidi="ar-SA"/>
        </w:rPr>
        <w:t>4.笔试具体时间、地点、注意事项等以“文发</w:t>
      </w:r>
      <w:r>
        <w:rPr>
          <w:rFonts w:ascii="仿宋_GB2312" w:hAnsi="仿宋_GB2312" w:eastAsia="仿宋_GB2312" w:cs="仿宋_GB2312"/>
          <w:snapToGrid w:val="0"/>
          <w:sz w:val="32"/>
          <w:szCs w:val="32"/>
          <w:shd w:val="clear" w:color="auto" w:fill="FFFFFF"/>
          <w:lang w:val="en-US" w:bidi="ar-SA"/>
        </w:rPr>
        <w:t>数科人力”公众号</w:t>
      </w:r>
      <w:r>
        <w:rPr>
          <w:rFonts w:hint="eastAsia" w:ascii="仿宋_GB2312" w:hAnsi="仿宋_GB2312" w:eastAsia="仿宋_GB2312" w:cs="仿宋_GB2312"/>
          <w:snapToGrid w:val="0"/>
          <w:sz w:val="32"/>
          <w:szCs w:val="32"/>
          <w:shd w:val="clear" w:color="auto" w:fill="FFFFFF"/>
          <w:lang w:val="en-US" w:bidi="ar-SA"/>
        </w:rPr>
        <w:t>公告及《笔试准考证》为准。</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napToGrid w:val="0"/>
          <w:sz w:val="32"/>
          <w:szCs w:val="32"/>
          <w:shd w:val="clear" w:color="auto" w:fill="FFFFFF"/>
          <w:lang w:val="en-US" w:bidi="ar-SA"/>
        </w:rPr>
        <w:t>5</w:t>
      </w:r>
      <w:r>
        <w:rPr>
          <w:rFonts w:hint="eastAsia" w:ascii="仿宋_GB2312" w:hAnsi="仿宋_GB2312" w:eastAsia="仿宋_GB2312" w:cs="仿宋_GB2312"/>
          <w:snapToGrid w:val="0"/>
          <w:sz w:val="32"/>
          <w:szCs w:val="32"/>
          <w:shd w:val="clear" w:color="auto" w:fill="FFFFFF"/>
          <w:lang w:val="en-US" w:bidi="ar-SA"/>
        </w:rPr>
        <w:t>.笔试成绩公布。笔试结束后于</w:t>
      </w:r>
      <w:r>
        <w:rPr>
          <w:rFonts w:hint="eastAsia" w:ascii="仿宋_GB2312" w:hAnsi="仿宋_GB2312" w:eastAsia="仿宋_GB2312" w:cs="仿宋_GB2312"/>
          <w:sz w:val="32"/>
          <w:szCs w:val="32"/>
        </w:rPr>
        <w:t>5个工作日内在公众号对外公布。</w:t>
      </w:r>
    </w:p>
    <w:p>
      <w:pPr>
        <w:spacing w:line="60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lang w:val="en-US"/>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设置笔试合格分数线，低于最低合格分数线取消后续资格。笔试最低合格分数线将同笔试成绩一并公布。</w:t>
      </w:r>
    </w:p>
    <w:p>
      <w:pPr>
        <w:spacing w:line="60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lang w:val="en-US"/>
        </w:rPr>
        <w:t>7</w:t>
      </w:r>
      <w:r>
        <w:rPr>
          <w:rFonts w:hint="eastAsia" w:ascii="仿宋_GB2312" w:hAnsi="仿宋_GB2312" w:eastAsia="仿宋_GB2312" w:cs="仿宋_GB2312"/>
          <w:sz w:val="32"/>
          <w:szCs w:val="32"/>
        </w:rPr>
        <w:t>.注意事项。一是笔试准考证由考生在报名</w:t>
      </w:r>
      <w:r>
        <w:rPr>
          <w:rFonts w:ascii="仿宋_GB2312" w:hAnsi="仿宋_GB2312" w:eastAsia="仿宋_GB2312" w:cs="仿宋_GB2312"/>
          <w:sz w:val="32"/>
          <w:szCs w:val="32"/>
        </w:rPr>
        <w:t>邮箱</w:t>
      </w:r>
      <w:r>
        <w:rPr>
          <w:rFonts w:hint="eastAsia" w:ascii="仿宋_GB2312" w:hAnsi="仿宋_GB2312" w:eastAsia="仿宋_GB2312" w:cs="仿宋_GB2312"/>
          <w:sz w:val="32"/>
          <w:szCs w:val="32"/>
        </w:rPr>
        <w:t>下载打印。二是此次招聘考试由第三方安排组织笔试，笔试地点由市民政局与市委组织部协商后确定。</w:t>
      </w:r>
    </w:p>
    <w:p>
      <w:pPr>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(三)资格复审</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笔试成绩由高分到低分排序，笔试成绩合格人数较多时，按照招聘计划数与参加面试人选1：2的比例进入面试；笔试成绩合格人数达不到面试比例则全部进入面试，如进入面试最后一名笔试成绩出现并列，并列考生都进入面试。进入面试环节的考生到指定地点进行资格复审，考生需提供以下证件和材料的原件及复印件。</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1.有效期内的二代居民身份证；</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2.国家承认的本科及以上学历毕业证书；</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3.学信网下载教育部学籍在线验证报告；</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4.户口簿(包括首页和本人页)或户口迁移证；2022年应届毕业生因升学迁出的，需提供高中毕业证及户口迁出地派出所出具的相关证明。</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5.已经取得《社会工作者职业资格证书》的，提供《社会工作者职业资格证书》。</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经证件审核，符合资格条件的考生进入面试，在规定时间内不能按要求提供有效证明材料的视为自动放弃报考资格。对资格审查过程出现不合格或放弃报考的，其空缺岗位按照笔试成绩从高分到低分顺序依次递补。对伪造有关证件、材料、信息等，骗取考试资格的，将按照有关规定予以严肃处理，严重者将追究相关法律责任。</w:t>
      </w:r>
    </w:p>
    <w:p>
      <w:pPr>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(四)面试</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1.面试时间。面试的时间、地点及相关事项在招考网站随笔试成绩一并公布。</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面试方式。进入面试环节的考生进行现场抽签，按抽签顺序在候考室就坐。面试时，考生只准报抽签顺序号，不得报姓名及个人信息，否则视为违纪。面试采取结构化面谈方式，主要测试内容包括理论素养、综合分析、临场应变、仪容举止、语言表达能力以及心理素质等，面试计分原则参照体操计分法(去掉最高分和最低分，取剩余平均分)。</w:t>
      </w:r>
    </w:p>
    <w:p>
      <w:pPr>
        <w:spacing w:line="60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面试地点由市民政局与市委组织部协商后确定。</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3.个人总成绩。个人总成绩=笔试成绩×40%+面试成绩×60%。</w:t>
      </w:r>
    </w:p>
    <w:p>
      <w:pPr>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(五)体检</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1.确定人选。根据个人总成绩，按从高分到低分的原则，确定进入体检人员名单。末位考生总成绩如出现并列，按以下顺序确定进入体检考生：</w:t>
      </w:r>
      <w:r>
        <w:rPr>
          <w:rFonts w:hint="eastAsia" w:ascii="仿宋_GB2312" w:hAnsi="仿宋_GB2312" w:eastAsia="仿宋_GB2312" w:cs="仿宋_GB2312"/>
          <w:color w:val="auto"/>
          <w:sz w:val="32"/>
          <w:szCs w:val="32"/>
          <w:shd w:val="clear" w:color="auto" w:fill="FFFFFF"/>
        </w:rPr>
        <w:t>取得《社会工作者职业水平证书》的；笔试成绩较高的；大学生退役士兵、烈士子女或配偶；学历较高的；专业对口的；有新冠疫情防控一线工作经历的</w:t>
      </w:r>
      <w:r>
        <w:rPr>
          <w:rFonts w:hint="eastAsia" w:ascii="仿宋_GB2312" w:hAnsi="仿宋_GB2312" w:eastAsia="仿宋_GB2312" w:cs="仿宋_GB2312"/>
          <w:sz w:val="32"/>
          <w:szCs w:val="32"/>
        </w:rPr>
        <w:t>。如有放弃进入体检资格者按总成绩依次递补。</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2.相关要求。体检参照现行的《公务员录用体检通用标准》执行，体检费用由参加体检人员负担。如出现体检不合格者，递补原则同体检确定人选环节，对递补人选进行体检。</w:t>
      </w:r>
    </w:p>
    <w:p>
      <w:pPr>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(六)考察政审</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体检合格的考生确定为考察政审对象，由</w:t>
      </w:r>
      <w:r>
        <w:rPr>
          <w:rFonts w:hint="eastAsia" w:ascii="仿宋_GB2312" w:hAnsi="仿宋_GB2312" w:eastAsia="仿宋_GB2312" w:cs="仿宋_GB2312"/>
          <w:sz w:val="32"/>
          <w:szCs w:val="32"/>
          <w:shd w:val="clear" w:color="auto" w:fill="FFFFFF"/>
        </w:rPr>
        <w:t>第三方</w:t>
      </w:r>
      <w:r>
        <w:rPr>
          <w:rFonts w:hint="eastAsia" w:ascii="仿宋_GB2312" w:hAnsi="仿宋_GB2312" w:eastAsia="仿宋_GB2312" w:cs="仿宋_GB2312"/>
          <w:sz w:val="32"/>
          <w:szCs w:val="32"/>
        </w:rPr>
        <w:t>组织考察政审。考察工作重点考察政治素质、道德品行、能力素质、学习和工作表现、遵纪守法、廉洁自律等方面的情况，考生需由户籍所在地派出所开具无犯罪证明，如出现政审不合格者，递补原则同体检确定人选环节，对递补人选进行体检和考察政审。</w:t>
      </w:r>
    </w:p>
    <w:p>
      <w:pPr>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(七)公示</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shd w:val="clear" w:color="auto" w:fill="FFFFFF"/>
        </w:rPr>
        <w:t>根据考试成绩、体检及政审结果确定拟聘人员，并在相关公众号、公告栏等进行公示，公示期为五个工作日。</w:t>
      </w:r>
      <w:r>
        <w:rPr>
          <w:rFonts w:hint="eastAsia" w:ascii="仿宋_GB2312" w:hAnsi="仿宋_GB2312" w:eastAsia="仿宋_GB2312" w:cs="仿宋_GB2312"/>
          <w:sz w:val="32"/>
          <w:szCs w:val="32"/>
        </w:rPr>
        <w:t>期间如发现举报线索，经核查属实的，取消录用资格。</w:t>
      </w:r>
      <w:r>
        <w:rPr>
          <w:rFonts w:hint="eastAsia" w:ascii="仿宋_GB2312" w:hAnsi="仿宋_GB2312" w:eastAsia="仿宋_GB2312" w:cs="仿宋_GB2312"/>
          <w:color w:val="auto"/>
          <w:sz w:val="32"/>
          <w:szCs w:val="32"/>
          <w:shd w:val="clear" w:color="auto" w:fill="FFFFFF"/>
        </w:rPr>
        <w:t>对公示期间有人举报并经查实影响聘用取消招聘资格,以及体检、政审不合格者或自动放弃者，按照考试总成绩由高到低依次等额递补。</w:t>
      </w:r>
      <w:r>
        <w:rPr>
          <w:rFonts w:hint="eastAsia" w:ascii="仿宋_GB2312" w:hAnsi="仿宋_GB2312" w:eastAsia="仿宋_GB2312" w:cs="仿宋_GB2312"/>
          <w:sz w:val="32"/>
          <w:szCs w:val="32"/>
        </w:rPr>
        <w:t>递补原则同体检确定人选环节，对递补人选进行体检、考察政审和公示。</w:t>
      </w:r>
      <w:r>
        <w:rPr>
          <w:rFonts w:hint="eastAsia" w:ascii="仿宋_GB2312" w:hAnsi="仿宋_GB2312" w:eastAsia="仿宋_GB2312" w:cs="仿宋_GB2312"/>
          <w:color w:val="auto"/>
          <w:sz w:val="32"/>
          <w:szCs w:val="32"/>
          <w:shd w:val="clear" w:color="auto" w:fill="FFFFFF"/>
        </w:rPr>
        <w:t>总成绩并列时，优先递补顺序同优先进入体检顺序。递补只进行一次，如递补后再次出现空缺，则不再递补。在完成递补前，应聘人员务必保持通讯畅通，否则后果自负。</w:t>
      </w:r>
    </w:p>
    <w:p>
      <w:pPr>
        <w:spacing w:line="600" w:lineRule="exact"/>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(八)任职、待遇和管理</w:t>
      </w:r>
    </w:p>
    <w:p>
      <w:pPr>
        <w:pStyle w:val="8"/>
        <w:shd w:val="clear" w:color="auto" w:fill="FFFFFF"/>
        <w:kinsoku/>
        <w:autoSpaceDE/>
        <w:autoSpaceDN/>
        <w:adjustRightInd/>
        <w:snapToGrid/>
        <w:spacing w:beforeAutospacing="0" w:afterAutospacing="0"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shd w:val="clear" w:color="auto" w:fill="FFFFFF"/>
        </w:rPr>
        <w:t>公示期满后由安国市民政局办理入职手续，并报组织部备案。和街道办事处签订劳动合同，由街道办事处统一管理，社区统筹使用。入职时须提交与原单位的解除劳动合同证明书，录用后，享受与现有社区工作者同等待遇。按照有关规定参加社会保险。试用期一年，试用期内不合格的予以辞退。</w:t>
      </w:r>
      <w:r>
        <w:rPr>
          <w:rFonts w:hint="eastAsia" w:ascii="仿宋_GB2312" w:hAnsi="仿宋_GB2312" w:eastAsia="仿宋_GB2312" w:cs="仿宋_GB2312"/>
          <w:sz w:val="32"/>
          <w:szCs w:val="32"/>
        </w:rPr>
        <w:t>薪酬标准按照《河北省社区工作者薪酬待遇实施细则》执行。</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五、相关要求</w:t>
      </w:r>
    </w:p>
    <w:p>
      <w:pPr>
        <w:spacing w:line="60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招聘社区工作者工作涉及面广、关注度高，需精心组织、扎实推动。此次招聘工作由市民政局全程负责，市委组织部协助做好相关工作。</w:t>
      </w:r>
    </w:p>
    <w:p>
      <w:pPr>
        <w:spacing w:line="60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(二)严格监督检查。</w:t>
      </w:r>
      <w:r>
        <w:rPr>
          <w:rFonts w:hint="eastAsia" w:ascii="仿宋_GB2312" w:hAnsi="仿宋_GB2312" w:eastAsia="仿宋_GB2312" w:cs="仿宋_GB2312"/>
          <w:sz w:val="32"/>
          <w:szCs w:val="32"/>
        </w:rPr>
        <w:t>相关部门要严格审查把关，严禁降低资格条件，严禁简化招聘程序，严禁搞人情照顾。在招聘过程中，发现违规违纪问题的，坚决从严查处；对监督检查不力、造成恶劣影响的，严肃追求相关人员责任。</w:t>
      </w:r>
    </w:p>
    <w:p>
      <w:pPr>
        <w:spacing w:line="600" w:lineRule="exact"/>
        <w:ind w:firstLine="643" w:firstLineChars="200"/>
        <w:jc w:val="both"/>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(三)做好疫情防控。</w:t>
      </w:r>
      <w:r>
        <w:rPr>
          <w:rFonts w:hint="eastAsia" w:ascii="仿宋_GB2312" w:hAnsi="仿宋_GB2312" w:eastAsia="仿宋_GB2312" w:cs="仿宋_GB2312"/>
          <w:sz w:val="32"/>
          <w:szCs w:val="32"/>
        </w:rPr>
        <w:t>本次考试在新冠肺炎疫情防控常态化下开展，报考者应当按照有关疫情防控要求，做好报名、考试等工作。在招考组织实施过程中，将按照疫情防控有关要求，落实防疫措施，必要时将综合考虑各种因素对有关工作安排进行适当调整，并及时在第三方招考网站发布相关信息。报考者在考试、体检等环节，要如实提供有关信息，服从现场管理，接受健康码查验及体温测量等。凡违反疫情防控有关规定，隐瞒、虚报旅居史、健康状况等疫情防控重要信息的，将依法依规严肃追责。</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六、考生</w:t>
      </w:r>
      <w:r>
        <w:rPr>
          <w:rFonts w:ascii="黑体" w:hAnsi="黑体" w:eastAsia="黑体" w:cs="黑体"/>
          <w:sz w:val="32"/>
          <w:szCs w:val="32"/>
        </w:rPr>
        <w:t>防疫</w:t>
      </w:r>
      <w:r>
        <w:rPr>
          <w:rFonts w:hint="eastAsia" w:ascii="黑体" w:hAnsi="黑体" w:eastAsia="黑体" w:cs="黑体"/>
          <w:sz w:val="32"/>
          <w:szCs w:val="32"/>
        </w:rPr>
        <w:t>安全</w:t>
      </w:r>
      <w:r>
        <w:rPr>
          <w:rFonts w:ascii="黑体" w:hAnsi="黑体" w:eastAsia="黑体" w:cs="黑体"/>
          <w:sz w:val="32"/>
          <w:szCs w:val="32"/>
        </w:rPr>
        <w:t>及</w:t>
      </w:r>
      <w:r>
        <w:rPr>
          <w:rFonts w:hint="eastAsia" w:ascii="黑体" w:hAnsi="黑体" w:eastAsia="黑体" w:cs="黑体"/>
          <w:sz w:val="32"/>
          <w:szCs w:val="32"/>
        </w:rPr>
        <w:t>注意事项</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应聘人员按《笔试准考证》确定的时间、地点、考场及《笔试准考证》中“考生须知”参加考试。参加考试时，考生须佩戴医用口罩，持二代居民身份证、考试开考前48小时和7日内（以出报告时间为准，截止时间为考试当天的开始时间，即9时，且两次报告的间隔时间不得小于24小时，请考生合理安排核酸检测时间）两次新冠肺炎病毒核酸检测阴性纸质报告（原件），且“河北健康码”、“通信大数据行程卡”显示绿码及体温正常（&lt;37.3℃），方可参加考试。健康码红码、黄码及行程码带*号人员不得参加。考试前28天有国（境）外旅居史，考试前21天有国内中高风险地区旅居史，考试前21天内与新冠确诊病例、疑似病例、无症状感染者及上述人员密切接触或与次密切接触者接触的，为治愈出院新冠腅炎病例和已解除集中隔离医学观察的无症状感染者、或尚在随访或医学观察期内的，考前14天内有发热和呼吸道门诊就诊史的，家属和密切接触人员有感染新冠肺炎和其他情况的，考前14天有中高风险或涉疫县（市、区）旅居史的，以及按防疫规定是其他需要隔离医学观察或隔离治疗的，均不得参加。请考生下载附件</w:t>
      </w:r>
      <w:r>
        <w:rPr>
          <w:rFonts w:ascii="仿宋_GB2312" w:hAnsi="仿宋_GB2312" w:eastAsia="仿宋_GB2312" w:cs="仿宋_GB2312"/>
          <w:sz w:val="32"/>
          <w:szCs w:val="32"/>
        </w:rPr>
        <w:t>三</w:t>
      </w:r>
      <w:r>
        <w:rPr>
          <w:rFonts w:hint="eastAsia" w:ascii="仿宋_GB2312" w:hAnsi="仿宋_GB2312" w:eastAsia="仿宋_GB2312" w:cs="仿宋_GB2312"/>
          <w:sz w:val="32"/>
          <w:szCs w:val="32"/>
        </w:rPr>
        <w:t>《个人健康</w:t>
      </w:r>
      <w:r>
        <w:rPr>
          <w:rFonts w:ascii="仿宋_GB2312" w:hAnsi="仿宋_GB2312" w:eastAsia="仿宋_GB2312" w:cs="仿宋_GB2312"/>
          <w:sz w:val="32"/>
          <w:szCs w:val="32"/>
        </w:rPr>
        <w:t>信息</w:t>
      </w:r>
      <w:r>
        <w:rPr>
          <w:rFonts w:hint="eastAsia" w:ascii="仿宋_GB2312" w:hAnsi="仿宋_GB2312" w:eastAsia="仿宋_GB2312" w:cs="仿宋_GB2312"/>
          <w:sz w:val="32"/>
          <w:szCs w:val="32"/>
        </w:rPr>
        <w:t>承诺书》并认真填写，考试时带至考点交工作人员，不能提交的，不得参加考试。考生要实时做好个人健康监测，不要参加聚集性活动，减少不必要流动。自备一次性使用医用口罩或医用外科口罩做好自我防护。</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入场前按《考生防疫须知》完成相应程序，否则不得进入考场，出现发热等症状，将按疫情防疫工作要求进行处置。开考30分钟后考生不得进入考场，考试结束前不得交卷退场，且严禁将试卷、答题卡、草稿纸等非个人物品带出场外。考生对个人健康状况填报实行承诺制，承诺填报内容真实、准确、完整，凡隐瞒、漏报、谎报旅居史、接触史、健康状况等疫情防控重点信息的，记入事业单位考试诚信档案，并依规依纪依法处理。</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2、倡议：因疫情大环境严峻，倡议所有考生在笔试、资格审查、面试、体检等各环节前后，非必要不外出家门，做好个人防护工作。望考生按要求提供相应材料并严格执行。</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、应聘人员参加笔试、面试、体检时，均需携带本人有效二代身份证。凡在规定的笔试、资格审查、面试、体检、政审及其他通知事项时限内，不按时到场的应聘人员，均视为自动放弃。</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特别提醒：请考生报名时，务必填写本人常用联系方式和电子邮箱，并确保在招录期间手机通讯设备畅通，及时关注招聘公众号的有关公告，因考生自身原因或因考生本人手机不畅影响到报名、资格复审、考试、体检、政审等事宜，责任自负。</w:t>
      </w:r>
    </w:p>
    <w:p>
      <w:pPr>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七、声明</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本招聘考试，严格遵循“公开、平等、竞争、择优”的原则，对弄虚作假、冒名顶替、违反考试纪律的考生，一律取消招考、聘用资格。</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不指定考试辅导书，不举办也不委托任何机构或个人举办考试辅导培训班，社会上出现的假借机关事业单位考试专门培训机构名义举办的辅导班、辅导网站或出版物、上网卡等，均与本次招聘无关，本次招聘只在网上收取考务费200元，其他任何机构或个人收费行为均与我单位无关。</w:t>
      </w:r>
    </w:p>
    <w:p>
      <w:pPr>
        <w:widowControl/>
        <w:shd w:val="clear" w:color="auto" w:fill="FFFFFF"/>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所有转发此招聘公告的账号，附有任何暗示性词汇的，有关部门将依法保留追究其法律责任的权利。</w:t>
      </w:r>
    </w:p>
    <w:p>
      <w:pPr>
        <w:pStyle w:val="5"/>
        <w:spacing w:before="2"/>
        <w:rPr>
          <w:sz w:val="25"/>
        </w:rPr>
      </w:pPr>
    </w:p>
    <w:p>
      <w:pPr>
        <w:pStyle w:val="5"/>
        <w:spacing w:before="2"/>
        <w:rPr>
          <w:sz w:val="25"/>
        </w:rPr>
      </w:pPr>
    </w:p>
    <w:p>
      <w:pPr>
        <w:pStyle w:val="5"/>
        <w:spacing w:before="2"/>
        <w:rPr>
          <w:sz w:val="25"/>
        </w:rPr>
      </w:pPr>
    </w:p>
    <w:p>
      <w:pPr>
        <w:pStyle w:val="2"/>
        <w:spacing w:before="34"/>
        <w:ind w:left="1460"/>
      </w:pPr>
      <w:r>
        <w:rPr>
          <w:color w:val="353535"/>
        </w:rPr>
        <w:t>举报监督电话： 0312-8930888</w:t>
      </w:r>
    </w:p>
    <w:p>
      <w:pPr>
        <w:pStyle w:val="5"/>
        <w:rPr>
          <w:b/>
          <w:sz w:val="32"/>
        </w:rPr>
      </w:pPr>
    </w:p>
    <w:p>
      <w:pPr>
        <w:pStyle w:val="5"/>
        <w:spacing w:before="6"/>
        <w:rPr>
          <w:b/>
          <w:sz w:val="36"/>
        </w:rPr>
      </w:pPr>
    </w:p>
    <w:p>
      <w:pPr>
        <w:pStyle w:val="5"/>
      </w:pPr>
      <w:r>
        <w:rPr>
          <w:color w:val="353535"/>
        </w:rPr>
        <w:t>附件1</w:t>
      </w:r>
      <w:r>
        <w:rPr>
          <w:rFonts w:hint="eastAsia"/>
          <w:color w:val="353535"/>
        </w:rPr>
        <w:t>：</w:t>
      </w:r>
      <w:r>
        <w:rPr>
          <w:color w:val="353535"/>
        </w:rPr>
        <w:t>《2022 年公开招聘社区工作者报名表》</w:t>
      </w:r>
    </w:p>
    <w:p>
      <w:pPr>
        <w:pStyle w:val="5"/>
        <w:spacing w:before="3"/>
        <w:rPr>
          <w:sz w:val="21"/>
        </w:rPr>
      </w:pPr>
    </w:p>
    <w:p>
      <w:pPr>
        <w:pStyle w:val="5"/>
        <w:spacing w:before="1" w:line="422" w:lineRule="auto"/>
        <w:ind w:right="1087"/>
      </w:pPr>
      <w:r>
        <w:rPr>
          <w:rFonts w:hint="eastAsia"/>
          <w:color w:val="353535"/>
          <w:spacing w:val="-2"/>
        </w:rPr>
        <w:t>附件2：</w:t>
      </w:r>
      <w:r>
        <w:rPr>
          <w:color w:val="353535"/>
        </w:rPr>
        <w:t>《2022 年公开招聘社区工作者诚信承诺书》</w:t>
      </w:r>
    </w:p>
    <w:p>
      <w:pPr>
        <w:pStyle w:val="5"/>
        <w:spacing w:before="2"/>
      </w:pPr>
      <w:r>
        <w:rPr>
          <w:color w:val="353535"/>
        </w:rPr>
        <w:t>附件 3：</w:t>
      </w:r>
      <w:r>
        <w:rPr>
          <w:color w:val="353535"/>
          <w:spacing w:val="-62"/>
        </w:rPr>
        <w:t>《</w:t>
      </w:r>
      <w:r>
        <w:rPr>
          <w:rFonts w:hint="eastAsia"/>
          <w:color w:val="353535"/>
        </w:rPr>
        <w:t>个人</w:t>
      </w:r>
      <w:r>
        <w:rPr>
          <w:rFonts w:hint="eastAsia"/>
          <w:color w:val="353535"/>
          <w:spacing w:val="-22"/>
        </w:rPr>
        <w:t>健康</w:t>
      </w:r>
      <w:r>
        <w:rPr>
          <w:color w:val="353535"/>
          <w:spacing w:val="-22"/>
        </w:rPr>
        <w:t>信息承诺书</w:t>
      </w:r>
      <w:r>
        <w:rPr>
          <w:color w:val="353535"/>
          <w:spacing w:val="-9"/>
        </w:rPr>
        <w:t>》</w:t>
      </w:r>
    </w:p>
    <w:p>
      <w:pPr>
        <w:pStyle w:val="5"/>
      </w:pPr>
    </w:p>
    <w:p>
      <w:pPr>
        <w:pStyle w:val="5"/>
      </w:pPr>
    </w:p>
    <w:p>
      <w:pPr>
        <w:pStyle w:val="5"/>
      </w:pPr>
    </w:p>
    <w:p>
      <w:pPr>
        <w:pStyle w:val="5"/>
        <w:spacing w:before="2"/>
        <w:rPr>
          <w:rFonts w:ascii="仿宋" w:hAnsi="仿宋" w:eastAsia="仿宋"/>
          <w:sz w:val="32"/>
          <w:szCs w:val="32"/>
        </w:rPr>
      </w:pPr>
    </w:p>
    <w:p>
      <w:pPr>
        <w:spacing w:before="1"/>
        <w:ind w:right="1094"/>
        <w:jc w:val="right"/>
        <w:rPr>
          <w:rFonts w:ascii="仿宋" w:hAnsi="仿宋" w:eastAsia="仿宋"/>
          <w:sz w:val="32"/>
          <w:szCs w:val="32"/>
        </w:rPr>
      </w:pPr>
      <w:r>
        <w:rPr>
          <w:rFonts w:ascii="仿宋" w:hAnsi="仿宋" w:eastAsia="仿宋"/>
          <w:sz w:val="32"/>
          <w:szCs w:val="32"/>
        </w:rPr>
        <w:t>保定文发数科人力资源服务有限公司</w:t>
      </w:r>
    </w:p>
    <w:p>
      <w:pPr>
        <w:pStyle w:val="5"/>
        <w:spacing w:before="3"/>
        <w:rPr>
          <w:rFonts w:ascii="仿宋" w:hAnsi="仿宋" w:eastAsia="仿宋"/>
          <w:sz w:val="32"/>
          <w:szCs w:val="32"/>
        </w:rPr>
      </w:pPr>
    </w:p>
    <w:p>
      <w:pPr>
        <w:tabs>
          <w:tab w:val="left" w:pos="1199"/>
          <w:tab w:val="left" w:pos="1739"/>
          <w:tab w:val="left" w:pos="2159"/>
        </w:tabs>
        <w:ind w:right="1094"/>
        <w:jc w:val="right"/>
        <w:rPr>
          <w:rFonts w:ascii="仿宋" w:hAnsi="仿宋" w:eastAsia="仿宋"/>
          <w:sz w:val="32"/>
          <w:szCs w:val="32"/>
        </w:rPr>
      </w:pPr>
      <w:r>
        <w:rPr>
          <w:rFonts w:ascii="仿宋" w:hAnsi="仿宋" w:eastAsia="仿宋"/>
          <w:sz w:val="32"/>
          <w:szCs w:val="32"/>
        </w:rPr>
        <w:t>2022年1</w:t>
      </w:r>
      <w:r>
        <w:rPr>
          <w:rFonts w:hint="eastAsia" w:ascii="仿宋" w:hAnsi="仿宋" w:eastAsia="仿宋"/>
          <w:sz w:val="32"/>
          <w:szCs w:val="32"/>
        </w:rPr>
        <w:t>2</w:t>
      </w:r>
      <w:r>
        <w:rPr>
          <w:rFonts w:ascii="仿宋" w:hAnsi="仿宋" w:eastAsia="仿宋"/>
          <w:sz w:val="32"/>
          <w:szCs w:val="32"/>
        </w:rPr>
        <w:t>月5日</w:t>
      </w:r>
    </w:p>
    <w:p>
      <w:pPr>
        <w:ind w:right="160"/>
        <w:jc w:val="right"/>
        <w:rPr>
          <w:rFonts w:hint="eastAsia" w:ascii="仿宋" w:hAnsi="仿宋" w:eastAsia="仿宋"/>
          <w:sz w:val="32"/>
          <w:szCs w:val="32"/>
        </w:rPr>
        <w:sectPr>
          <w:footerReference r:id="rId3" w:type="default"/>
          <w:pgSz w:w="11910" w:h="16840"/>
          <w:pgMar w:top="1500" w:right="700" w:bottom="1320" w:left="980" w:header="0" w:footer="1127" w:gutter="0"/>
          <w:cols w:space="720" w:num="1"/>
        </w:sectPr>
      </w:pPr>
    </w:p>
    <w:p>
      <w:pPr>
        <w:spacing w:line="600" w:lineRule="exact"/>
        <w:outlineLvl w:val="0"/>
        <w:rPr>
          <w:rFonts w:hint="eastAsia" w:ascii="Times New Roman"/>
          <w:sz w:val="32"/>
          <w:szCs w:val="32"/>
        </w:rPr>
      </w:pPr>
      <w:bookmarkStart w:id="0" w:name="安国市2022年招聘社区工作者报名表"/>
      <w:bookmarkEnd w:id="0"/>
    </w:p>
    <w:sectPr>
      <w:footerReference r:id="rId4" w:type="default"/>
      <w:pgSz w:w="11910" w:h="16840"/>
      <w:pgMar w:top="1580" w:right="1680" w:bottom="1240" w:left="1680" w:header="0" w:footer="104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3375025</wp:posOffset>
              </wp:positionH>
              <wp:positionV relativeFrom="page">
                <wp:posOffset>9838055</wp:posOffset>
              </wp:positionV>
              <wp:extent cx="748030" cy="147320"/>
              <wp:effectExtent l="0" t="0" r="13970" b="5080"/>
              <wp:wrapNone/>
              <wp:docPr id="4" name="文本框 3"/>
              <wp:cNvGraphicFramePr/>
              <a:graphic xmlns:a="http://schemas.openxmlformats.org/drawingml/2006/main">
                <a:graphicData uri="http://schemas.microsoft.com/office/word/2010/wordprocessingShape">
                  <wps:wsp>
                    <wps:cNvSpPr txBox="1"/>
                    <wps:spPr>
                      <a:xfrm>
                        <a:off x="0" y="0"/>
                        <a:ext cx="748030" cy="147320"/>
                      </a:xfrm>
                      <a:prstGeom prst="rect">
                        <a:avLst/>
                      </a:prstGeom>
                      <a:noFill/>
                      <a:ln>
                        <a:noFill/>
                      </a:ln>
                    </wps:spPr>
                    <wps:txbx>
                      <w:txbxContent>
                        <w:p>
                          <w:pPr>
                            <w:spacing w:line="225" w:lineRule="exact"/>
                            <w:ind w:left="20"/>
                            <w:rPr>
                              <w:sz w:val="18"/>
                            </w:rPr>
                          </w:pPr>
                          <w:r>
                            <w:rPr>
                              <w:sz w:val="18"/>
                            </w:rPr>
                            <w:t>第</w:t>
                          </w:r>
                          <w:r>
                            <w:fldChar w:fldCharType="begin"/>
                          </w:r>
                          <w:r>
                            <w:rPr>
                              <w:sz w:val="17"/>
                            </w:rPr>
                            <w:instrText xml:space="preserve"> PAGE </w:instrText>
                          </w:r>
                          <w:r>
                            <w:fldChar w:fldCharType="separate"/>
                          </w:r>
                          <w:r>
                            <w:rPr>
                              <w:sz w:val="17"/>
                            </w:rPr>
                            <w:t>12</w:t>
                          </w:r>
                          <w:r>
                            <w:fldChar w:fldCharType="end"/>
                          </w:r>
                          <w:r>
                            <w:rPr>
                              <w:sz w:val="18"/>
                            </w:rPr>
                            <w:t>页共</w:t>
                          </w:r>
                          <w:r>
                            <w:rPr>
                              <w:rFonts w:ascii="Times New Roman" w:eastAsiaTheme="minorEastAsia"/>
                              <w:sz w:val="17"/>
                            </w:rPr>
                            <w:t>12</w:t>
                          </w:r>
                          <w:r>
                            <w:rPr>
                              <w:rFonts w:ascii="Times New Roman" w:eastAsia="Times New Roman"/>
                              <w:sz w:val="17"/>
                            </w:rPr>
                            <w:t xml:space="preserve"> </w:t>
                          </w:r>
                          <w:r>
                            <w:rPr>
                              <w:sz w:val="18"/>
                            </w:rPr>
                            <w:t>页</w:t>
                          </w:r>
                        </w:p>
                      </w:txbxContent>
                    </wps:txbx>
                    <wps:bodyPr lIns="0" tIns="0" rIns="0" bIns="0" upright="1"/>
                  </wps:wsp>
                </a:graphicData>
              </a:graphic>
            </wp:anchor>
          </w:drawing>
        </mc:Choice>
        <mc:Fallback>
          <w:pict>
            <v:shape id="文本框 3" o:spid="_x0000_s1026" o:spt="202" type="#_x0000_t202" style="position:absolute;left:0pt;margin-left:265.75pt;margin-top:774.65pt;height:11.6pt;width:58.9pt;mso-position-horizontal-relative:page;mso-position-vertical-relative:page;z-index:-251657216;mso-width-relative:page;mso-height-relative:page;" filled="f" stroked="f" coordsize="21600,21600" o:gfxdata="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PmqadoAAAANAQAADwAAAAAAAAABACAAAAAiAAAAZHJzL2Rvd25yZXYueG1sUEsB&#10;AhQAFAAAAAgAh07iQDorR3i6AQAAcQMAAA4AAAAAAAAAAQAgAAAAKQEAAGRycy9lMm9Eb2MueG1s&#10;UEsFBgAAAAAGAAYAWQEAAFUFAAAAAA==&#10;">
              <v:fill on="f" focussize="0,0"/>
              <v:stroke on="f"/>
              <v:imagedata o:title=""/>
              <o:lock v:ext="edit" aspectratio="f"/>
              <v:textbox inset="0mm,0mm,0mm,0mm">
                <w:txbxContent>
                  <w:p>
                    <w:pPr>
                      <w:spacing w:line="225" w:lineRule="exact"/>
                      <w:ind w:left="20"/>
                      <w:rPr>
                        <w:sz w:val="18"/>
                      </w:rPr>
                    </w:pPr>
                    <w:r>
                      <w:rPr>
                        <w:sz w:val="18"/>
                      </w:rPr>
                      <w:t>第</w:t>
                    </w:r>
                    <w:r>
                      <w:fldChar w:fldCharType="begin"/>
                    </w:r>
                    <w:r>
                      <w:rPr>
                        <w:sz w:val="17"/>
                      </w:rPr>
                      <w:instrText xml:space="preserve"> PAGE </w:instrText>
                    </w:r>
                    <w:r>
                      <w:fldChar w:fldCharType="separate"/>
                    </w:r>
                    <w:r>
                      <w:rPr>
                        <w:sz w:val="17"/>
                      </w:rPr>
                      <w:t>12</w:t>
                    </w:r>
                    <w:r>
                      <w:fldChar w:fldCharType="end"/>
                    </w:r>
                    <w:r>
                      <w:rPr>
                        <w:sz w:val="18"/>
                      </w:rPr>
                      <w:t>页共</w:t>
                    </w:r>
                    <w:r>
                      <w:rPr>
                        <w:rFonts w:ascii="Times New Roman" w:eastAsiaTheme="minorEastAsia"/>
                        <w:sz w:val="17"/>
                      </w:rPr>
                      <w:t>12</w:t>
                    </w:r>
                    <w:r>
                      <w:rPr>
                        <w:rFonts w:ascii="Times New Roman" w:eastAsia="Times New Roman"/>
                        <w:sz w:val="17"/>
                      </w:rPr>
                      <w:t xml:space="preserve"> </w:t>
                    </w:r>
                    <w:r>
                      <w:rPr>
                        <w:sz w:val="18"/>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3375025</wp:posOffset>
              </wp:positionH>
              <wp:positionV relativeFrom="page">
                <wp:posOffset>9840595</wp:posOffset>
              </wp:positionV>
              <wp:extent cx="699135" cy="146050"/>
              <wp:effectExtent l="0" t="0" r="5715" b="6350"/>
              <wp:wrapNone/>
              <wp:docPr id="5" name="文本框 4"/>
              <wp:cNvGraphicFramePr/>
              <a:graphic xmlns:a="http://schemas.openxmlformats.org/drawingml/2006/main">
                <a:graphicData uri="http://schemas.microsoft.com/office/word/2010/wordprocessingShape">
                  <wps:wsp>
                    <wps:cNvSpPr txBox="1"/>
                    <wps:spPr>
                      <a:xfrm>
                        <a:off x="0" y="0"/>
                        <a:ext cx="699135" cy="146050"/>
                      </a:xfrm>
                      <a:prstGeom prst="rect">
                        <a:avLst/>
                      </a:prstGeom>
                      <a:noFill/>
                      <a:ln>
                        <a:noFill/>
                      </a:ln>
                    </wps:spPr>
                    <wps:txbx>
                      <w:txbxContent>
                        <w:p>
                          <w:pPr>
                            <w:spacing w:line="225" w:lineRule="exact"/>
                            <w:ind w:left="20"/>
                            <w:rPr>
                              <w:sz w:val="18"/>
                            </w:rPr>
                          </w:pPr>
                          <w:r>
                            <w:rPr>
                              <w:sz w:val="18"/>
                            </w:rPr>
                            <w:t>第</w:t>
                          </w:r>
                          <w:r>
                            <w:fldChar w:fldCharType="begin"/>
                          </w:r>
                          <w:r>
                            <w:rPr>
                              <w:sz w:val="17"/>
                            </w:rPr>
                            <w:instrText xml:space="preserve"> PAGE </w:instrText>
                          </w:r>
                          <w:r>
                            <w:fldChar w:fldCharType="separate"/>
                          </w:r>
                          <w:r>
                            <w:rPr>
                              <w:sz w:val="17"/>
                            </w:rPr>
                            <w:t>13</w:t>
                          </w:r>
                          <w:r>
                            <w:fldChar w:fldCharType="end"/>
                          </w:r>
                          <w:r>
                            <w:rPr>
                              <w:sz w:val="18"/>
                            </w:rPr>
                            <w:t>页共</w:t>
                          </w:r>
                          <w:r>
                            <w:rPr>
                              <w:rFonts w:ascii="Times New Roman" w:eastAsia="Times New Roman"/>
                              <w:sz w:val="17"/>
                            </w:rPr>
                            <w:t xml:space="preserve">28 </w:t>
                          </w:r>
                          <w:r>
                            <w:rPr>
                              <w:sz w:val="18"/>
                            </w:rPr>
                            <w:t>页</w:t>
                          </w:r>
                        </w:p>
                      </w:txbxContent>
                    </wps:txbx>
                    <wps:bodyPr lIns="0" tIns="0" rIns="0" bIns="0" upright="1"/>
                  </wps:wsp>
                </a:graphicData>
              </a:graphic>
            </wp:anchor>
          </w:drawing>
        </mc:Choice>
        <mc:Fallback>
          <w:pict>
            <v:shape id="文本框 4" o:spid="_x0000_s1026" o:spt="202" type="#_x0000_t202" style="position:absolute;left:0pt;margin-left:265.75pt;margin-top:774.85pt;height:11.5pt;width:55.05pt;mso-position-horizontal-relative:page;mso-position-vertical-relative:page;z-index:-251656192;mso-width-relative:page;mso-height-relative:page;" filled="f" stroked="f" coordsize="21600,21600" o:gfxdata="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up7FK2wAAAA0BAAAPAAAAAAAAAAEAIAAAACIAAABkcnMvZG93bnJldi54bWxQ&#10;SwECFAAUAAAACACHTuJAhlB4aLsBAABxAwAADgAAAAAAAAABACAAAAAqAQAAZHJzL2Uyb0RvYy54&#10;bWxQSwUGAAAAAAYABgBZAQAAVwUAAAAA&#10;">
              <v:fill on="f" focussize="0,0"/>
              <v:stroke on="f"/>
              <v:imagedata o:title=""/>
              <o:lock v:ext="edit" aspectratio="f"/>
              <v:textbox inset="0mm,0mm,0mm,0mm">
                <w:txbxContent>
                  <w:p>
                    <w:pPr>
                      <w:spacing w:line="225" w:lineRule="exact"/>
                      <w:ind w:left="20"/>
                      <w:rPr>
                        <w:sz w:val="18"/>
                      </w:rPr>
                    </w:pPr>
                    <w:r>
                      <w:rPr>
                        <w:sz w:val="18"/>
                      </w:rPr>
                      <w:t>第</w:t>
                    </w:r>
                    <w:r>
                      <w:fldChar w:fldCharType="begin"/>
                    </w:r>
                    <w:r>
                      <w:rPr>
                        <w:sz w:val="17"/>
                      </w:rPr>
                      <w:instrText xml:space="preserve"> PAGE </w:instrText>
                    </w:r>
                    <w:r>
                      <w:fldChar w:fldCharType="separate"/>
                    </w:r>
                    <w:r>
                      <w:rPr>
                        <w:sz w:val="17"/>
                      </w:rPr>
                      <w:t>13</w:t>
                    </w:r>
                    <w:r>
                      <w:fldChar w:fldCharType="end"/>
                    </w:r>
                    <w:r>
                      <w:rPr>
                        <w:sz w:val="18"/>
                      </w:rPr>
                      <w:t>页共</w:t>
                    </w:r>
                    <w:r>
                      <w:rPr>
                        <w:rFonts w:ascii="Times New Roman" w:eastAsia="Times New Roman"/>
                        <w:sz w:val="17"/>
                      </w:rPr>
                      <w:t xml:space="preserve">28 </w:t>
                    </w:r>
                    <w:r>
                      <w:rPr>
                        <w:sz w:val="18"/>
                      </w:rPr>
                      <w:t>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4NzFlZDgwZDA3MTVhMWU0NDBmNzAxZTExOTk0YTMifQ=="/>
  </w:docVars>
  <w:rsids>
    <w:rsidRoot w:val="003D59CD"/>
    <w:rsid w:val="0001537C"/>
    <w:rsid w:val="000249AD"/>
    <w:rsid w:val="000361CB"/>
    <w:rsid w:val="00043649"/>
    <w:rsid w:val="00060CDB"/>
    <w:rsid w:val="00097685"/>
    <w:rsid w:val="001371DD"/>
    <w:rsid w:val="001649D8"/>
    <w:rsid w:val="00170192"/>
    <w:rsid w:val="001E05B8"/>
    <w:rsid w:val="001E21AB"/>
    <w:rsid w:val="001F3B99"/>
    <w:rsid w:val="00211C3B"/>
    <w:rsid w:val="00262E4E"/>
    <w:rsid w:val="00280388"/>
    <w:rsid w:val="00313C24"/>
    <w:rsid w:val="00365C55"/>
    <w:rsid w:val="003719D9"/>
    <w:rsid w:val="003C4DF2"/>
    <w:rsid w:val="003D59CD"/>
    <w:rsid w:val="0046475A"/>
    <w:rsid w:val="0047750B"/>
    <w:rsid w:val="00542E68"/>
    <w:rsid w:val="00582A6D"/>
    <w:rsid w:val="005C5CB8"/>
    <w:rsid w:val="005D404F"/>
    <w:rsid w:val="005D536B"/>
    <w:rsid w:val="00606362"/>
    <w:rsid w:val="006121A8"/>
    <w:rsid w:val="00663793"/>
    <w:rsid w:val="00663851"/>
    <w:rsid w:val="00675072"/>
    <w:rsid w:val="007354FC"/>
    <w:rsid w:val="00811428"/>
    <w:rsid w:val="0081219E"/>
    <w:rsid w:val="008B09FE"/>
    <w:rsid w:val="00912C31"/>
    <w:rsid w:val="00917A1B"/>
    <w:rsid w:val="00992938"/>
    <w:rsid w:val="00995FE5"/>
    <w:rsid w:val="009B18A4"/>
    <w:rsid w:val="00A16E06"/>
    <w:rsid w:val="00A4167D"/>
    <w:rsid w:val="00AD1945"/>
    <w:rsid w:val="00AF736D"/>
    <w:rsid w:val="00B5754A"/>
    <w:rsid w:val="00BC7447"/>
    <w:rsid w:val="00C12B63"/>
    <w:rsid w:val="00C53FEC"/>
    <w:rsid w:val="00CC326C"/>
    <w:rsid w:val="00CC6DB6"/>
    <w:rsid w:val="00CF264B"/>
    <w:rsid w:val="00D05BE2"/>
    <w:rsid w:val="00D410EC"/>
    <w:rsid w:val="00D82AEF"/>
    <w:rsid w:val="00DD6CD6"/>
    <w:rsid w:val="00E01193"/>
    <w:rsid w:val="00E01320"/>
    <w:rsid w:val="00E15C1B"/>
    <w:rsid w:val="00E37C3A"/>
    <w:rsid w:val="00E408B5"/>
    <w:rsid w:val="00E50956"/>
    <w:rsid w:val="00EB5809"/>
    <w:rsid w:val="00EE0CA5"/>
    <w:rsid w:val="00EF143E"/>
    <w:rsid w:val="00EF783E"/>
    <w:rsid w:val="00FA5A3E"/>
    <w:rsid w:val="00FE113C"/>
    <w:rsid w:val="6225360A"/>
    <w:rsid w:val="79BA33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119"/>
      <w:outlineLvl w:val="0"/>
    </w:pPr>
    <w:rPr>
      <w:b/>
      <w:bCs/>
      <w:sz w:val="32"/>
      <w:szCs w:val="32"/>
    </w:rPr>
  </w:style>
  <w:style w:type="paragraph" w:styleId="3">
    <w:name w:val="heading 2"/>
    <w:basedOn w:val="1"/>
    <w:next w:val="1"/>
    <w:qFormat/>
    <w:uiPriority w:val="1"/>
    <w:pPr>
      <w:ind w:left="232"/>
      <w:outlineLvl w:val="1"/>
    </w:pPr>
    <w:rPr>
      <w:sz w:val="32"/>
      <w:szCs w:val="32"/>
    </w:rPr>
  </w:style>
  <w:style w:type="paragraph" w:styleId="4">
    <w:name w:val="heading 3"/>
    <w:basedOn w:val="1"/>
    <w:next w:val="1"/>
    <w:qFormat/>
    <w:uiPriority w:val="1"/>
    <w:pPr>
      <w:spacing w:before="1"/>
      <w:ind w:left="1379"/>
      <w:outlineLvl w:val="2"/>
    </w:pPr>
    <w:rPr>
      <w:b/>
      <w:bCs/>
      <w:sz w:val="28"/>
      <w:szCs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8"/>
      <w:szCs w:val="28"/>
    </w:rPr>
  </w:style>
  <w:style w:type="paragraph" w:styleId="6">
    <w:name w:val="footer"/>
    <w:basedOn w:val="1"/>
    <w:link w:val="15"/>
    <w:qFormat/>
    <w:uiPriority w:val="0"/>
    <w:pPr>
      <w:tabs>
        <w:tab w:val="center" w:pos="4153"/>
        <w:tab w:val="right" w:pos="8306"/>
      </w:tabs>
      <w:autoSpaceDE/>
      <w:autoSpaceDN/>
      <w:snapToGrid w:val="0"/>
    </w:pPr>
    <w:rPr>
      <w:rFonts w:ascii="Calibri" w:hAnsi="Calibri" w:cs="Times New Roman"/>
      <w:kern w:val="2"/>
      <w:sz w:val="18"/>
      <w:szCs w:val="24"/>
      <w:lang w:val="en-US" w:bidi="ar-SA"/>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kinsoku w:val="0"/>
      <w:adjustRightInd w:val="0"/>
      <w:snapToGrid w:val="0"/>
      <w:spacing w:beforeAutospacing="1" w:afterAutospacing="1"/>
      <w:textAlignment w:val="baseline"/>
    </w:pPr>
    <w:rPr>
      <w:rFonts w:ascii="Arial" w:hAnsi="Arial" w:eastAsia="Arial" w:cs="Times New Roman"/>
      <w:snapToGrid w:val="0"/>
      <w:color w:val="000000"/>
      <w:sz w:val="24"/>
      <w:szCs w:val="21"/>
      <w:lang w:val="en-US" w:bidi="ar-SA"/>
    </w:rPr>
  </w:style>
  <w:style w:type="character" w:styleId="11">
    <w:name w:val="Hyperlink"/>
    <w:qFormat/>
    <w:uiPriority w:val="0"/>
    <w:rPr>
      <w:color w:val="0000FF"/>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2639" w:hanging="703"/>
    </w:pPr>
  </w:style>
  <w:style w:type="paragraph" w:customStyle="1" w:styleId="14">
    <w:name w:val="Table Paragraph"/>
    <w:basedOn w:val="1"/>
    <w:qFormat/>
    <w:uiPriority w:val="1"/>
  </w:style>
  <w:style w:type="character" w:customStyle="1" w:styleId="15">
    <w:name w:val="页脚 Char"/>
    <w:basedOn w:val="10"/>
    <w:link w:val="6"/>
    <w:uiPriority w:val="0"/>
    <w:rPr>
      <w:rFonts w:ascii="Calibri" w:hAnsi="Calibri" w:eastAsia="宋体" w:cs="Times New Roman"/>
      <w:kern w:val="2"/>
      <w:sz w:val="18"/>
      <w:szCs w:val="24"/>
    </w:rPr>
  </w:style>
  <w:style w:type="character" w:customStyle="1" w:styleId="16">
    <w:name w:val="页眉 Char"/>
    <w:basedOn w:val="10"/>
    <w:link w:val="7"/>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6405</Words>
  <Characters>6595</Characters>
  <Lines>47</Lines>
  <Paragraphs>13</Paragraphs>
  <TotalTime>6</TotalTime>
  <ScaleCrop>false</ScaleCrop>
  <LinksUpToDate>false</LinksUpToDate>
  <CharactersWithSpaces>6601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2022-12-05T07:45:00Z</dcterms:created>
  <dc:creator>Mᴀʀᴄʜ.</dc:creator>
  <cp:lastModifiedBy>cgd</cp:lastModifiedBy>
  <cp:lastPrinted>2022-11-29T08:00:00Z</cp:lastPrinted>
  <dcterms:modified xsi:type="dcterms:W3CDTF">2022-12-05T08:13:22Z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WPS 文字</vt:lpwstr>
  </property>
  <property fmtid="{D5CDD505-2E9C-101B-9397-08002B2CF9AE}" pid="4" name="LastSaved">
    <vt:filetime>2022-11-29T00:00:00Z</vt:filetime>
  </property>
  <property fmtid="{D5CDD505-2E9C-101B-9397-08002B2CF9AE}" pid="5" name="KSOProductBuildVer">
    <vt:lpwstr>2052-11.1.0.12763</vt:lpwstr>
  </property>
  <property fmtid="{D5CDD505-2E9C-101B-9397-08002B2CF9AE}" pid="6" name="ICV">
    <vt:lpwstr>928EE19B4150443B8A89EB7352E9F092</vt:lpwstr>
  </property>
</Properties>
</file>